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4B7BAB"/>
          <w:sz w:val="36"/>
          <w:szCs w:val="36"/>
          <w:lang w:eastAsia="en-GB"/>
        </w:rPr>
        <w:t>Publication Scheme</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In line with section 20 of the Freedom of Information Act 2000 the Information Commissioner has now developed and approved a new model publication scheme which was adopted by the Parish Council on 5 November 2008. The scheme is operational from 1 January 2009.</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The scheme commits an authority:</w:t>
      </w:r>
    </w:p>
    <w:p w:rsidR="000A23EE" w:rsidRPr="000A23EE" w:rsidRDefault="000A23EE" w:rsidP="000A23EE">
      <w:pPr>
        <w:numPr>
          <w:ilvl w:val="0"/>
          <w:numId w:val="1"/>
        </w:num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xml:space="preserve">To proactively publish or otherwise make available as a matter of routine, information, including environmental information, which is </w:t>
      </w:r>
      <w:proofErr w:type="spellStart"/>
      <w:r w:rsidRPr="000A23EE">
        <w:rPr>
          <w:rFonts w:ascii="Arial" w:eastAsia="Times New Roman" w:hAnsi="Arial" w:cs="Arial"/>
          <w:color w:val="656666"/>
          <w:sz w:val="24"/>
          <w:szCs w:val="24"/>
          <w:lang w:eastAsia="en-GB"/>
        </w:rPr>
        <w:t>heldby</w:t>
      </w:r>
      <w:proofErr w:type="spellEnd"/>
      <w:r w:rsidRPr="000A23EE">
        <w:rPr>
          <w:rFonts w:ascii="Arial" w:eastAsia="Times New Roman" w:hAnsi="Arial" w:cs="Arial"/>
          <w:color w:val="656666"/>
          <w:sz w:val="24"/>
          <w:szCs w:val="24"/>
          <w:lang w:eastAsia="en-GB"/>
        </w:rPr>
        <w:t xml:space="preserve"> the authority </w:t>
      </w:r>
      <w:proofErr w:type="spellStart"/>
      <w:r w:rsidRPr="000A23EE">
        <w:rPr>
          <w:rFonts w:ascii="Arial" w:eastAsia="Times New Roman" w:hAnsi="Arial" w:cs="Arial"/>
          <w:color w:val="656666"/>
          <w:sz w:val="24"/>
          <w:szCs w:val="24"/>
          <w:lang w:eastAsia="en-GB"/>
        </w:rPr>
        <w:t>andfalls</w:t>
      </w:r>
      <w:proofErr w:type="spellEnd"/>
      <w:r w:rsidRPr="000A23EE">
        <w:rPr>
          <w:rFonts w:ascii="Arial" w:eastAsia="Times New Roman" w:hAnsi="Arial" w:cs="Arial"/>
          <w:color w:val="656666"/>
          <w:sz w:val="24"/>
          <w:szCs w:val="24"/>
          <w:lang w:eastAsia="en-GB"/>
        </w:rPr>
        <w:t xml:space="preserve"> within the classifications below.</w:t>
      </w:r>
    </w:p>
    <w:p w:rsidR="000A23EE" w:rsidRPr="000A23EE" w:rsidRDefault="000A23EE" w:rsidP="000A23EE">
      <w:pPr>
        <w:numPr>
          <w:ilvl w:val="0"/>
          <w:numId w:val="1"/>
        </w:num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To specify the information which is held by the authority and falls within the classifications below.</w:t>
      </w:r>
    </w:p>
    <w:p w:rsidR="000A23EE" w:rsidRPr="000A23EE" w:rsidRDefault="000A23EE" w:rsidP="000A23EE">
      <w:pPr>
        <w:numPr>
          <w:ilvl w:val="0"/>
          <w:numId w:val="1"/>
        </w:num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To proactively publish or otherwise make available as a matter of routine, information in line with the statements contained within this scheme.</w:t>
      </w:r>
    </w:p>
    <w:p w:rsidR="000A23EE" w:rsidRPr="000A23EE" w:rsidRDefault="000A23EE" w:rsidP="000A23EE">
      <w:pPr>
        <w:numPr>
          <w:ilvl w:val="0"/>
          <w:numId w:val="1"/>
        </w:num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To produce and publish the methods by which the specific information is made routinely available so that it can be easily identified and accessed by members of the public.</w:t>
      </w:r>
    </w:p>
    <w:p w:rsidR="000A23EE" w:rsidRPr="000A23EE" w:rsidRDefault="000A23EE" w:rsidP="000A23EE">
      <w:pPr>
        <w:numPr>
          <w:ilvl w:val="0"/>
          <w:numId w:val="1"/>
        </w:num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To review and update on a regular basis the information the authority makes available under this scheme.</w:t>
      </w:r>
    </w:p>
    <w:p w:rsidR="000A23EE" w:rsidRPr="000A23EE" w:rsidRDefault="000A23EE" w:rsidP="000A23EE">
      <w:pPr>
        <w:numPr>
          <w:ilvl w:val="0"/>
          <w:numId w:val="1"/>
        </w:num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To produce a schedule of any fees charged for access to information which is made proactively available.  </w:t>
      </w:r>
    </w:p>
    <w:p w:rsidR="000A23EE" w:rsidRPr="000A23EE" w:rsidRDefault="000A23EE" w:rsidP="000A23EE">
      <w:pPr>
        <w:numPr>
          <w:ilvl w:val="0"/>
          <w:numId w:val="1"/>
        </w:num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To make this publication scheme available to the public.</w:t>
      </w:r>
    </w:p>
    <w:p w:rsidR="000A23EE" w:rsidRPr="000A23EE" w:rsidRDefault="000A23EE" w:rsidP="000A23EE">
      <w:pPr>
        <w:shd w:val="clear" w:color="auto" w:fill="FFFFFF"/>
        <w:spacing w:before="100" w:beforeAutospacing="1" w:after="100" w:afterAutospacing="1" w:line="240" w:lineRule="auto"/>
        <w:outlineLvl w:val="1"/>
        <w:rPr>
          <w:rFonts w:ascii="Arial" w:eastAsia="Times New Roman" w:hAnsi="Arial" w:cs="Arial"/>
          <w:b/>
          <w:bCs/>
          <w:color w:val="656666"/>
          <w:sz w:val="36"/>
          <w:szCs w:val="36"/>
          <w:lang w:eastAsia="en-GB"/>
        </w:rPr>
      </w:pPr>
      <w:r w:rsidRPr="000A23EE">
        <w:rPr>
          <w:rFonts w:ascii="Arial" w:eastAsia="Times New Roman" w:hAnsi="Arial" w:cs="Arial"/>
          <w:b/>
          <w:bCs/>
          <w:color w:val="656666"/>
          <w:sz w:val="36"/>
          <w:szCs w:val="36"/>
          <w:lang w:eastAsia="en-GB"/>
        </w:rPr>
        <w:t>Classes of information</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Who we are and what we do.</w:t>
      </w:r>
      <w:r w:rsidRPr="000A23EE">
        <w:rPr>
          <w:rFonts w:ascii="Arial" w:eastAsia="Times New Roman" w:hAnsi="Arial" w:cs="Arial"/>
          <w:b/>
          <w:bCs/>
          <w:color w:val="656666"/>
          <w:sz w:val="24"/>
          <w:szCs w:val="24"/>
          <w:lang w:eastAsia="en-GB"/>
        </w:rPr>
        <w:br/>
      </w:r>
      <w:r w:rsidRPr="000A23EE">
        <w:rPr>
          <w:rFonts w:ascii="Arial" w:eastAsia="Times New Roman" w:hAnsi="Arial" w:cs="Arial"/>
          <w:color w:val="656666"/>
          <w:sz w:val="24"/>
          <w:szCs w:val="24"/>
          <w:lang w:eastAsia="en-GB"/>
        </w:rPr>
        <w:t>Organisational information, locations and contacts, constitutional and legal governance.</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What we spend and how we spend it. </w:t>
      </w:r>
      <w:r w:rsidRPr="000A23EE">
        <w:rPr>
          <w:rFonts w:ascii="Arial" w:eastAsia="Times New Roman" w:hAnsi="Arial" w:cs="Arial"/>
          <w:b/>
          <w:bCs/>
          <w:color w:val="656666"/>
          <w:sz w:val="24"/>
          <w:szCs w:val="24"/>
          <w:lang w:eastAsia="en-GB"/>
        </w:rPr>
        <w:br/>
      </w:r>
      <w:r w:rsidRPr="000A23EE">
        <w:rPr>
          <w:rFonts w:ascii="Arial" w:eastAsia="Times New Roman" w:hAnsi="Arial" w:cs="Arial"/>
          <w:color w:val="656666"/>
          <w:sz w:val="24"/>
          <w:szCs w:val="24"/>
          <w:lang w:eastAsia="en-GB"/>
        </w:rPr>
        <w:t>Financial information relating to projected and actual income and expenditure, tendering, procurement and contracts. </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What our priorities are and how we are doing.</w:t>
      </w:r>
      <w:r w:rsidRPr="000A23EE">
        <w:rPr>
          <w:rFonts w:ascii="Arial" w:eastAsia="Times New Roman" w:hAnsi="Arial" w:cs="Arial"/>
          <w:b/>
          <w:bCs/>
          <w:color w:val="656666"/>
          <w:sz w:val="24"/>
          <w:szCs w:val="24"/>
          <w:lang w:eastAsia="en-GB"/>
        </w:rPr>
        <w:br/>
      </w:r>
      <w:r w:rsidRPr="000A23EE">
        <w:rPr>
          <w:rFonts w:ascii="Arial" w:eastAsia="Times New Roman" w:hAnsi="Arial" w:cs="Arial"/>
          <w:color w:val="656666"/>
          <w:sz w:val="24"/>
          <w:szCs w:val="24"/>
          <w:lang w:eastAsia="en-GB"/>
        </w:rPr>
        <w:t>Strategy and performance information, plans, assessments, inspections and reviews.</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How we make decisions.</w:t>
      </w:r>
      <w:r w:rsidRPr="000A23EE">
        <w:rPr>
          <w:rFonts w:ascii="Arial" w:eastAsia="Times New Roman" w:hAnsi="Arial" w:cs="Arial"/>
          <w:b/>
          <w:bCs/>
          <w:color w:val="656666"/>
          <w:sz w:val="24"/>
          <w:szCs w:val="24"/>
          <w:lang w:eastAsia="en-GB"/>
        </w:rPr>
        <w:br/>
      </w:r>
      <w:r w:rsidRPr="000A23EE">
        <w:rPr>
          <w:rFonts w:ascii="Arial" w:eastAsia="Times New Roman" w:hAnsi="Arial" w:cs="Arial"/>
          <w:color w:val="656666"/>
          <w:sz w:val="24"/>
          <w:szCs w:val="24"/>
          <w:lang w:eastAsia="en-GB"/>
        </w:rPr>
        <w:t>Policy proposals and decisions. Decision making processes, internal criteria and procedures, consultations.</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lastRenderedPageBreak/>
        <w:t>Our policies and procedures.</w:t>
      </w:r>
      <w:r w:rsidRPr="000A23EE">
        <w:rPr>
          <w:rFonts w:ascii="Arial" w:eastAsia="Times New Roman" w:hAnsi="Arial" w:cs="Arial"/>
          <w:b/>
          <w:bCs/>
          <w:color w:val="656666"/>
          <w:sz w:val="24"/>
          <w:szCs w:val="24"/>
          <w:lang w:eastAsia="en-GB"/>
        </w:rPr>
        <w:br/>
      </w:r>
      <w:r w:rsidRPr="000A23EE">
        <w:rPr>
          <w:rFonts w:ascii="Arial" w:eastAsia="Times New Roman" w:hAnsi="Arial" w:cs="Arial"/>
          <w:color w:val="656666"/>
          <w:sz w:val="24"/>
          <w:szCs w:val="24"/>
          <w:lang w:eastAsia="en-GB"/>
        </w:rPr>
        <w:t>Current written protocols for delivering our functions and responsibilities.       </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Lists and registers.</w:t>
      </w:r>
      <w:r w:rsidRPr="000A23EE">
        <w:rPr>
          <w:rFonts w:ascii="Arial" w:eastAsia="Times New Roman" w:hAnsi="Arial" w:cs="Arial"/>
          <w:b/>
          <w:bCs/>
          <w:color w:val="656666"/>
          <w:sz w:val="24"/>
          <w:szCs w:val="24"/>
          <w:lang w:eastAsia="en-GB"/>
        </w:rPr>
        <w:br/>
      </w:r>
      <w:r w:rsidRPr="000A23EE">
        <w:rPr>
          <w:rFonts w:ascii="Arial" w:eastAsia="Times New Roman" w:hAnsi="Arial" w:cs="Arial"/>
          <w:color w:val="656666"/>
          <w:sz w:val="24"/>
          <w:szCs w:val="24"/>
          <w:lang w:eastAsia="en-GB"/>
        </w:rPr>
        <w:t>Information held in registers required by law and other lists and registers relating to the functions of the authority.</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The services we offer.</w:t>
      </w:r>
      <w:r w:rsidRPr="000A23EE">
        <w:rPr>
          <w:rFonts w:ascii="Arial" w:eastAsia="Times New Roman" w:hAnsi="Arial" w:cs="Arial"/>
          <w:b/>
          <w:bCs/>
          <w:color w:val="656666"/>
          <w:sz w:val="24"/>
          <w:szCs w:val="24"/>
          <w:lang w:eastAsia="en-GB"/>
        </w:rPr>
        <w:br/>
      </w:r>
      <w:r w:rsidRPr="000A23EE">
        <w:rPr>
          <w:rFonts w:ascii="Arial" w:eastAsia="Times New Roman" w:hAnsi="Arial" w:cs="Arial"/>
          <w:color w:val="656666"/>
          <w:sz w:val="24"/>
          <w:szCs w:val="24"/>
          <w:lang w:eastAsia="en-GB"/>
        </w:rPr>
        <w:t xml:space="preserve">Advice and guidance, booklets and leaflets, transactions and media </w:t>
      </w:r>
      <w:proofErr w:type="spellStart"/>
      <w:proofErr w:type="gramStart"/>
      <w:r w:rsidRPr="000A23EE">
        <w:rPr>
          <w:rFonts w:ascii="Arial" w:eastAsia="Times New Roman" w:hAnsi="Arial" w:cs="Arial"/>
          <w:color w:val="656666"/>
          <w:sz w:val="24"/>
          <w:szCs w:val="24"/>
          <w:lang w:eastAsia="en-GB"/>
        </w:rPr>
        <w:t>releases.A</w:t>
      </w:r>
      <w:proofErr w:type="spellEnd"/>
      <w:proofErr w:type="gramEnd"/>
      <w:r w:rsidRPr="000A23EE">
        <w:rPr>
          <w:rFonts w:ascii="Arial" w:eastAsia="Times New Roman" w:hAnsi="Arial" w:cs="Arial"/>
          <w:color w:val="656666"/>
          <w:sz w:val="24"/>
          <w:szCs w:val="24"/>
          <w:lang w:eastAsia="en-GB"/>
        </w:rPr>
        <w:t xml:space="preserve"> description of the services offered.</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Information available from Thorp Arch Parish Council under the model publication scheme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1"/>
        <w:gridCol w:w="2278"/>
        <w:gridCol w:w="1201"/>
      </w:tblGrid>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4B7BAB"/>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FFFFFF"/>
                <w:sz w:val="24"/>
                <w:szCs w:val="24"/>
                <w:lang w:eastAsia="en-GB"/>
              </w:rPr>
              <w:t>Information to be published</w:t>
            </w:r>
          </w:p>
        </w:tc>
        <w:tc>
          <w:tcPr>
            <w:tcW w:w="3825" w:type="dxa"/>
            <w:tcBorders>
              <w:top w:val="outset" w:sz="6" w:space="0" w:color="auto"/>
              <w:left w:val="outset" w:sz="6" w:space="0" w:color="auto"/>
              <w:bottom w:val="outset" w:sz="6" w:space="0" w:color="auto"/>
              <w:right w:val="outset" w:sz="6" w:space="0" w:color="auto"/>
            </w:tcBorders>
            <w:shd w:val="clear" w:color="auto" w:fill="4B7BAB"/>
            <w:hideMark/>
          </w:tcPr>
          <w:p w:rsidR="000A23EE" w:rsidRPr="000A23EE" w:rsidRDefault="000A23EE" w:rsidP="000A23EE">
            <w:pPr>
              <w:spacing w:after="0" w:line="240" w:lineRule="auto"/>
              <w:rPr>
                <w:rFonts w:ascii="Arial" w:eastAsia="Times New Roman" w:hAnsi="Arial" w:cs="Arial"/>
                <w:color w:val="FFFFFF"/>
                <w:sz w:val="24"/>
                <w:szCs w:val="24"/>
                <w:lang w:eastAsia="en-GB"/>
              </w:rPr>
            </w:pPr>
            <w:r w:rsidRPr="000A23EE">
              <w:rPr>
                <w:rFonts w:ascii="Arial" w:eastAsia="Times New Roman" w:hAnsi="Arial" w:cs="Arial"/>
                <w:b/>
                <w:bCs/>
                <w:color w:val="FFFFFF"/>
                <w:sz w:val="24"/>
                <w:szCs w:val="24"/>
                <w:lang w:eastAsia="en-GB"/>
              </w:rPr>
              <w:t>How the information can be obtained</w:t>
            </w:r>
          </w:p>
        </w:tc>
        <w:tc>
          <w:tcPr>
            <w:tcW w:w="1350" w:type="dxa"/>
            <w:tcBorders>
              <w:top w:val="outset" w:sz="6" w:space="0" w:color="auto"/>
              <w:left w:val="outset" w:sz="6" w:space="0" w:color="auto"/>
              <w:bottom w:val="outset" w:sz="6" w:space="0" w:color="auto"/>
              <w:right w:val="outset" w:sz="6" w:space="0" w:color="auto"/>
            </w:tcBorders>
            <w:shd w:val="clear" w:color="auto" w:fill="4B7BAB"/>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FFFFFF"/>
                <w:sz w:val="24"/>
                <w:szCs w:val="24"/>
                <w:lang w:eastAsia="en-GB"/>
              </w:rPr>
              <w:t>Cost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Class1 - Who we are and what we do</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(Organisational information, structures, locations and contacts)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This will be current information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N.B. Councils should already be publishing as much information as possible about how they can be contacted.</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and/or website)</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Who’s who on the Council and its Committees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Council Website</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Contact details for Parish Clerk and Council members (named contacts where possible with telephone number and email address (if used))</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Council Website</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Class 2 – What we spend and how we spend it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(Financial information relating to projected and actual income and expenditure, procurement, contracts and financial audit)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xml:space="preserve">Current and previous </w:t>
            </w:r>
            <w:proofErr w:type="gramStart"/>
            <w:r w:rsidRPr="000A23EE">
              <w:rPr>
                <w:rFonts w:ascii="Arial" w:eastAsia="Times New Roman" w:hAnsi="Arial" w:cs="Arial"/>
                <w:color w:val="656666"/>
                <w:sz w:val="24"/>
                <w:szCs w:val="24"/>
                <w:lang w:eastAsia="en-GB"/>
              </w:rPr>
              <w:t>financial year</w:t>
            </w:r>
            <w:proofErr w:type="gramEnd"/>
            <w:r w:rsidRPr="000A23EE">
              <w:rPr>
                <w:rFonts w:ascii="Arial" w:eastAsia="Times New Roman" w:hAnsi="Arial" w:cs="Arial"/>
                <w:color w:val="656666"/>
                <w:sz w:val="24"/>
                <w:szCs w:val="24"/>
                <w:lang w:eastAsia="en-GB"/>
              </w:rPr>
              <w:t xml:space="preserve"> as a minimum</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and/or website)</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Annual return form and report by auditor</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Finalised budget</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lastRenderedPageBreak/>
              <w:t>Precept</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(see Finalised budget)</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Financial Standing Orders and Regulations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Grants given and received</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Class 3 – What our priorities are and how we are doing</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(Strategies and plans, performance indicators, audits, inspections and reviews)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or website)</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Parish Plan (current and previous year as a minimum)</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20p/sheet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Annual Report to Parish or Community Meeting (current and previous year as a minimum)</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Council Website</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Local charters drawn up in accordance with DCLG guidelines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Class 4 – How we make decisions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(Decision making processes and records of decisions)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Current and previous council year as a minimum</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or website)</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Timetable of meetings (Council, any committee/sub-committee meetings and parish meetings)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Website</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Agendas of meetings (as above)</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Website</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xml:space="preserve">Minutes of meetings (as above) – </w:t>
            </w:r>
            <w:proofErr w:type="spellStart"/>
            <w:r w:rsidRPr="000A23EE">
              <w:rPr>
                <w:rFonts w:ascii="Arial" w:eastAsia="Times New Roman" w:hAnsi="Arial" w:cs="Arial"/>
                <w:color w:val="656666"/>
                <w:sz w:val="24"/>
                <w:szCs w:val="24"/>
                <w:lang w:eastAsia="en-GB"/>
              </w:rPr>
              <w:t>nb</w:t>
            </w:r>
            <w:proofErr w:type="spellEnd"/>
            <w:r w:rsidRPr="000A23EE">
              <w:rPr>
                <w:rFonts w:ascii="Arial" w:eastAsia="Times New Roman" w:hAnsi="Arial" w:cs="Arial"/>
                <w:color w:val="656666"/>
                <w:sz w:val="24"/>
                <w:szCs w:val="24"/>
                <w:lang w:eastAsia="en-GB"/>
              </w:rPr>
              <w:t xml:space="preserve"> this will exclude information that is properly regarded as private to the meeting.</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Council Website (last year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 (last 2 years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Responses to consultation papers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(last 2 years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lastRenderedPageBreak/>
              <w:t>Responses to planning applications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 (last 2 years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Class 5 – Our policies and procedures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(Current written protocols, policies and procedures for delivering our services and responsibilities)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Current information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or website)</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Policies and procedures for the conduct of council business: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Procedural standing orders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Delegated authority in respect of officers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Code of Conduct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Policies and procedures for the provision of services and about the employment of staff:</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Policies and procedures for handling requests for information</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Complaints procedures (including those covering requests for information and operating the publication scheme)</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Council Website</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Schedule of charges (for the publication of information)</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Council Website</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Class 6 – Lists and Registers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Currently maintained lists and registers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or website; some information may only be available by inspection)</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lastRenderedPageBreak/>
              <w:t xml:space="preserve">Any publicly available register or list (if any are held this should be publicised; in most </w:t>
            </w:r>
            <w:proofErr w:type="gramStart"/>
            <w:r w:rsidRPr="000A23EE">
              <w:rPr>
                <w:rFonts w:ascii="Arial" w:eastAsia="Times New Roman" w:hAnsi="Arial" w:cs="Arial"/>
                <w:color w:val="656666"/>
                <w:sz w:val="24"/>
                <w:szCs w:val="24"/>
                <w:lang w:eastAsia="en-GB"/>
              </w:rPr>
              <w:t>circumstances</w:t>
            </w:r>
            <w:proofErr w:type="gramEnd"/>
            <w:r w:rsidRPr="000A23EE">
              <w:rPr>
                <w:rFonts w:ascii="Arial" w:eastAsia="Times New Roman" w:hAnsi="Arial" w:cs="Arial"/>
                <w:color w:val="656666"/>
                <w:sz w:val="24"/>
                <w:szCs w:val="24"/>
                <w:lang w:eastAsia="en-GB"/>
              </w:rPr>
              <w:t xml:space="preserve"> existing access provisions will suffice)</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inspection – apply to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Assets Register</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email from the Clerk</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from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10p/sheet</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Register of members’ interests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inspection – apply to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Register of gifts and hospitality</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By inspection – apply to the Clerk</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Class 7 – The services we offer</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(Information about the services we offer, including leaflets, guidance and newsletters produced for the public and businesses)</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Current information only</w:t>
            </w:r>
          </w:p>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(hard copy or website; some information may only be available by inspection)</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Seating, litter bins, clocks, memorials and lighting</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Various seats, War memorial</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r w:rsidR="000A23EE" w:rsidRPr="000A23EE" w:rsidTr="000A23EE">
        <w:trPr>
          <w:tblCellSpacing w:w="0" w:type="dxa"/>
        </w:trPr>
        <w:tc>
          <w:tcPr>
            <w:tcW w:w="1093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Bus shelters</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1 bus shelter</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w:t>
            </w:r>
          </w:p>
        </w:tc>
      </w:tr>
    </w:tbl>
    <w:p w:rsidR="000A23EE" w:rsidRPr="000A23EE" w:rsidRDefault="000A23EE" w:rsidP="000A23EE">
      <w:pPr>
        <w:spacing w:after="0" w:line="240" w:lineRule="auto"/>
        <w:rPr>
          <w:rFonts w:ascii="Times New Roman" w:eastAsia="Times New Roman" w:hAnsi="Times New Roman" w:cs="Times New Roman"/>
          <w:sz w:val="24"/>
          <w:szCs w:val="24"/>
          <w:lang w:eastAsia="en-GB"/>
        </w:rPr>
      </w:pPr>
      <w:r w:rsidRPr="000A23EE">
        <w:rPr>
          <w:rFonts w:ascii="Arial" w:eastAsia="Times New Roman" w:hAnsi="Arial" w:cs="Arial"/>
          <w:color w:val="656666"/>
          <w:sz w:val="24"/>
          <w:szCs w:val="24"/>
          <w:shd w:val="clear" w:color="auto" w:fill="FFFFFF"/>
          <w:lang w:eastAsia="en-GB"/>
        </w:rPr>
        <w:t> </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Contact details:</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 xml:space="preserve">Clerk to the Council – Tina </w:t>
      </w:r>
      <w:proofErr w:type="spellStart"/>
      <w:r w:rsidRPr="000A23EE">
        <w:rPr>
          <w:rFonts w:ascii="Arial" w:eastAsia="Times New Roman" w:hAnsi="Arial" w:cs="Arial"/>
          <w:color w:val="656666"/>
          <w:sz w:val="24"/>
          <w:szCs w:val="24"/>
          <w:lang w:eastAsia="en-GB"/>
        </w:rPr>
        <w:t>Wormley</w:t>
      </w:r>
      <w:proofErr w:type="spellEnd"/>
      <w:r w:rsidRPr="000A23EE">
        <w:rPr>
          <w:rFonts w:ascii="Arial" w:eastAsia="Times New Roman" w:hAnsi="Arial" w:cs="Arial"/>
          <w:color w:val="656666"/>
          <w:sz w:val="24"/>
          <w:szCs w:val="24"/>
          <w:lang w:eastAsia="en-GB"/>
        </w:rPr>
        <w:t xml:space="preserve"> Tel: 0113 </w:t>
      </w:r>
      <w:proofErr w:type="gramStart"/>
      <w:r w:rsidRPr="000A23EE">
        <w:rPr>
          <w:rFonts w:ascii="Arial" w:eastAsia="Times New Roman" w:hAnsi="Arial" w:cs="Arial"/>
          <w:color w:val="656666"/>
          <w:sz w:val="24"/>
          <w:szCs w:val="24"/>
          <w:lang w:eastAsia="en-GB"/>
        </w:rPr>
        <w:t>2893624  Email</w:t>
      </w:r>
      <w:proofErr w:type="gramEnd"/>
      <w:r w:rsidRPr="000A23EE">
        <w:rPr>
          <w:rFonts w:ascii="Arial" w:eastAsia="Times New Roman" w:hAnsi="Arial" w:cs="Arial"/>
          <w:color w:val="656666"/>
          <w:sz w:val="24"/>
          <w:szCs w:val="24"/>
          <w:lang w:eastAsia="en-GB"/>
        </w:rPr>
        <w:t>:</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hyperlink r:id="rId5" w:history="1">
        <w:r w:rsidRPr="000A23EE">
          <w:rPr>
            <w:rFonts w:ascii="Arial" w:eastAsia="Times New Roman" w:hAnsi="Arial" w:cs="Arial"/>
            <w:color w:val="956236"/>
            <w:sz w:val="24"/>
            <w:szCs w:val="24"/>
            <w:u w:val="single"/>
            <w:lang w:eastAsia="en-GB"/>
          </w:rPr>
          <w:t>clerk@thorp-arch.org.uk</w:t>
        </w:r>
      </w:hyperlink>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SCHEDULE OF CHARGES</w:t>
      </w:r>
    </w:p>
    <w:p w:rsidR="000A23EE" w:rsidRPr="000A23EE" w:rsidRDefault="000A23EE" w:rsidP="000A23EE">
      <w:pPr>
        <w:shd w:val="clear" w:color="auto" w:fill="FFFFFF"/>
        <w:spacing w:before="100" w:beforeAutospacing="1" w:after="100" w:afterAutospacing="1"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This describes how the charges have been arrived at and should be published as part of the guide.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89"/>
        <w:gridCol w:w="3200"/>
        <w:gridCol w:w="2821"/>
      </w:tblGrid>
      <w:tr w:rsidR="000A23EE" w:rsidRPr="000A23EE" w:rsidTr="000A23EE">
        <w:trPr>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4B7BAB"/>
            <w:hideMark/>
          </w:tcPr>
          <w:p w:rsidR="000A23EE" w:rsidRPr="000A23EE" w:rsidRDefault="000A23EE" w:rsidP="000A23EE">
            <w:pPr>
              <w:spacing w:after="0" w:line="240" w:lineRule="auto"/>
              <w:rPr>
                <w:rFonts w:ascii="Arial" w:eastAsia="Times New Roman" w:hAnsi="Arial" w:cs="Arial"/>
                <w:color w:val="FFFFFF"/>
                <w:sz w:val="24"/>
                <w:szCs w:val="24"/>
                <w:lang w:eastAsia="en-GB"/>
              </w:rPr>
            </w:pPr>
            <w:r w:rsidRPr="000A23EE">
              <w:rPr>
                <w:rFonts w:ascii="Arial" w:eastAsia="Times New Roman" w:hAnsi="Arial" w:cs="Arial"/>
                <w:b/>
                <w:bCs/>
                <w:color w:val="FFFFFF"/>
                <w:sz w:val="24"/>
                <w:szCs w:val="24"/>
                <w:lang w:eastAsia="en-GB"/>
              </w:rPr>
              <w:t>TYPE OF CHARGE</w:t>
            </w:r>
          </w:p>
        </w:tc>
        <w:tc>
          <w:tcPr>
            <w:tcW w:w="3555" w:type="dxa"/>
            <w:tcBorders>
              <w:top w:val="outset" w:sz="6" w:space="0" w:color="auto"/>
              <w:left w:val="outset" w:sz="6" w:space="0" w:color="auto"/>
              <w:bottom w:val="outset" w:sz="6" w:space="0" w:color="auto"/>
              <w:right w:val="outset" w:sz="6" w:space="0" w:color="auto"/>
            </w:tcBorders>
            <w:shd w:val="clear" w:color="auto" w:fill="4B7BAB"/>
            <w:hideMark/>
          </w:tcPr>
          <w:p w:rsidR="000A23EE" w:rsidRPr="000A23EE" w:rsidRDefault="000A23EE" w:rsidP="000A23EE">
            <w:pPr>
              <w:spacing w:after="0" w:line="240" w:lineRule="auto"/>
              <w:rPr>
                <w:rFonts w:ascii="Arial" w:eastAsia="Times New Roman" w:hAnsi="Arial" w:cs="Arial"/>
                <w:color w:val="FFFFFF"/>
                <w:sz w:val="24"/>
                <w:szCs w:val="24"/>
                <w:lang w:eastAsia="en-GB"/>
              </w:rPr>
            </w:pPr>
            <w:r w:rsidRPr="000A23EE">
              <w:rPr>
                <w:rFonts w:ascii="Arial" w:eastAsia="Times New Roman" w:hAnsi="Arial" w:cs="Arial"/>
                <w:b/>
                <w:bCs/>
                <w:color w:val="FFFFFF"/>
                <w:sz w:val="24"/>
                <w:szCs w:val="24"/>
                <w:lang w:eastAsia="en-GB"/>
              </w:rPr>
              <w:t>DESCRIPTION</w:t>
            </w:r>
          </w:p>
        </w:tc>
        <w:tc>
          <w:tcPr>
            <w:tcW w:w="3555" w:type="dxa"/>
            <w:tcBorders>
              <w:top w:val="outset" w:sz="6" w:space="0" w:color="auto"/>
              <w:left w:val="outset" w:sz="6" w:space="0" w:color="auto"/>
              <w:bottom w:val="outset" w:sz="6" w:space="0" w:color="auto"/>
              <w:right w:val="outset" w:sz="6" w:space="0" w:color="auto"/>
            </w:tcBorders>
            <w:shd w:val="clear" w:color="auto" w:fill="4B7BAB"/>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FFFFFF"/>
                <w:sz w:val="24"/>
                <w:szCs w:val="24"/>
                <w:lang w:eastAsia="en-GB"/>
              </w:rPr>
              <w:t>BASIS OF CHARGE</w:t>
            </w:r>
          </w:p>
        </w:tc>
      </w:tr>
      <w:tr w:rsidR="000A23EE" w:rsidRPr="000A23EE" w:rsidTr="000A23EE">
        <w:trPr>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Disbursement cost</w:t>
            </w:r>
          </w:p>
        </w:tc>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Photocopying/printing @ 10p per sheet (black &amp; white)</w:t>
            </w:r>
          </w:p>
        </w:tc>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Actual cost</w:t>
            </w:r>
          </w:p>
        </w:tc>
      </w:tr>
      <w:tr w:rsidR="000A23EE" w:rsidRPr="000A23EE" w:rsidTr="000A23EE">
        <w:trPr>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Disbursement cost</w:t>
            </w:r>
          </w:p>
        </w:tc>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Photocopying @ 20p per sheet (colour)</w:t>
            </w:r>
          </w:p>
        </w:tc>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Actual cost</w:t>
            </w:r>
          </w:p>
        </w:tc>
      </w:tr>
      <w:tr w:rsidR="000A23EE" w:rsidRPr="000A23EE" w:rsidTr="000A23EE">
        <w:trPr>
          <w:tblCellSpacing w:w="0" w:type="dxa"/>
        </w:trPr>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b/>
                <w:bCs/>
                <w:color w:val="656666"/>
                <w:sz w:val="24"/>
                <w:szCs w:val="24"/>
                <w:lang w:eastAsia="en-GB"/>
              </w:rPr>
              <w:t>Disbursement cost</w:t>
            </w:r>
          </w:p>
        </w:tc>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Postage</w:t>
            </w:r>
          </w:p>
        </w:tc>
        <w:tc>
          <w:tcPr>
            <w:tcW w:w="3555" w:type="dxa"/>
            <w:tcBorders>
              <w:top w:val="outset" w:sz="6" w:space="0" w:color="auto"/>
              <w:left w:val="outset" w:sz="6" w:space="0" w:color="auto"/>
              <w:bottom w:val="outset" w:sz="6" w:space="0" w:color="auto"/>
              <w:right w:val="outset" w:sz="6" w:space="0" w:color="auto"/>
            </w:tcBorders>
            <w:shd w:val="clear" w:color="auto" w:fill="FFFFFF"/>
            <w:hideMark/>
          </w:tcPr>
          <w:p w:rsidR="000A23EE" w:rsidRPr="000A23EE" w:rsidRDefault="000A23EE" w:rsidP="000A23EE">
            <w:pPr>
              <w:spacing w:after="0" w:line="240" w:lineRule="auto"/>
              <w:rPr>
                <w:rFonts w:ascii="Arial" w:eastAsia="Times New Roman" w:hAnsi="Arial" w:cs="Arial"/>
                <w:color w:val="656666"/>
                <w:sz w:val="24"/>
                <w:szCs w:val="24"/>
                <w:lang w:eastAsia="en-GB"/>
              </w:rPr>
            </w:pPr>
            <w:r w:rsidRPr="000A23EE">
              <w:rPr>
                <w:rFonts w:ascii="Arial" w:eastAsia="Times New Roman" w:hAnsi="Arial" w:cs="Arial"/>
                <w:color w:val="656666"/>
                <w:sz w:val="24"/>
                <w:szCs w:val="24"/>
                <w:lang w:eastAsia="en-GB"/>
              </w:rPr>
              <w:t>Actual cost of Royal Mail standard 2</w:t>
            </w:r>
            <w:r w:rsidRPr="000A23EE">
              <w:rPr>
                <w:rFonts w:ascii="Arial" w:eastAsia="Times New Roman" w:hAnsi="Arial" w:cs="Arial"/>
                <w:color w:val="656666"/>
                <w:sz w:val="24"/>
                <w:szCs w:val="24"/>
                <w:vertAlign w:val="superscript"/>
                <w:lang w:eastAsia="en-GB"/>
              </w:rPr>
              <w:t>nd</w:t>
            </w:r>
            <w:r w:rsidRPr="000A23EE">
              <w:rPr>
                <w:rFonts w:ascii="Arial" w:eastAsia="Times New Roman" w:hAnsi="Arial" w:cs="Arial"/>
                <w:color w:val="656666"/>
                <w:sz w:val="24"/>
                <w:szCs w:val="24"/>
                <w:lang w:eastAsia="en-GB"/>
              </w:rPr>
              <w:t> class</w:t>
            </w:r>
          </w:p>
        </w:tc>
      </w:tr>
    </w:tbl>
    <w:p w:rsidR="00DD03B4" w:rsidRDefault="00DD03B4">
      <w:bookmarkStart w:id="0" w:name="_GoBack"/>
      <w:bookmarkEnd w:id="0"/>
    </w:p>
    <w:sectPr w:rsidR="00DD0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17752"/>
    <w:multiLevelType w:val="multilevel"/>
    <w:tmpl w:val="9868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EE"/>
    <w:rsid w:val="000A23EE"/>
    <w:rsid w:val="00414DE0"/>
    <w:rsid w:val="00C617C2"/>
    <w:rsid w:val="00DD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A92F8-432E-4548-B610-14F0460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23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3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23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text">
    <w:name w:val="headingtext"/>
    <w:basedOn w:val="DefaultParagraphFont"/>
    <w:rsid w:val="000A23EE"/>
  </w:style>
  <w:style w:type="character" w:styleId="Strong">
    <w:name w:val="Strong"/>
    <w:basedOn w:val="DefaultParagraphFont"/>
    <w:uiPriority w:val="22"/>
    <w:qFormat/>
    <w:rsid w:val="000A23EE"/>
    <w:rPr>
      <w:b/>
      <w:bCs/>
    </w:rPr>
  </w:style>
  <w:style w:type="character" w:styleId="Hyperlink">
    <w:name w:val="Hyperlink"/>
    <w:basedOn w:val="DefaultParagraphFont"/>
    <w:uiPriority w:val="99"/>
    <w:semiHidden/>
    <w:unhideWhenUsed/>
    <w:rsid w:val="000A2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horp-a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2017-09-19T09:40:00Z</dcterms:created>
  <dcterms:modified xsi:type="dcterms:W3CDTF">2017-09-19T09:40:00Z</dcterms:modified>
</cp:coreProperties>
</file>